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1B" w:rsidRDefault="002F271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271B" w:rsidRDefault="002F271B">
      <w:pPr>
        <w:pStyle w:val="ConsPlusNormal"/>
        <w:jc w:val="both"/>
        <w:outlineLvl w:val="0"/>
      </w:pPr>
    </w:p>
    <w:p w:rsidR="002F271B" w:rsidRDefault="002F271B">
      <w:pPr>
        <w:pStyle w:val="ConsPlusNormal"/>
        <w:outlineLvl w:val="0"/>
      </w:pPr>
      <w:r>
        <w:t>Зарегистрировано в Минюсте России 25 сентября 2015 г. N 39005</w:t>
      </w:r>
    </w:p>
    <w:p w:rsidR="002F271B" w:rsidRDefault="002F27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F271B" w:rsidRDefault="002F271B">
      <w:pPr>
        <w:pStyle w:val="ConsPlusTitle"/>
        <w:jc w:val="center"/>
      </w:pPr>
    </w:p>
    <w:p w:rsidR="002F271B" w:rsidRDefault="002F271B">
      <w:pPr>
        <w:pStyle w:val="ConsPlusTitle"/>
        <w:jc w:val="center"/>
      </w:pPr>
      <w:r>
        <w:t>ПРИКАЗ</w:t>
      </w:r>
    </w:p>
    <w:p w:rsidR="002F271B" w:rsidRDefault="002F271B">
      <w:pPr>
        <w:pStyle w:val="ConsPlusTitle"/>
        <w:jc w:val="center"/>
      </w:pPr>
      <w:r>
        <w:t>от 3 сентября 2015 г. N 957</w:t>
      </w:r>
    </w:p>
    <w:p w:rsidR="002F271B" w:rsidRDefault="002F271B">
      <w:pPr>
        <w:pStyle w:val="ConsPlusTitle"/>
        <w:jc w:val="center"/>
      </w:pPr>
    </w:p>
    <w:p w:rsidR="002F271B" w:rsidRDefault="002F271B">
      <w:pPr>
        <w:pStyle w:val="ConsPlusTitle"/>
        <w:jc w:val="center"/>
      </w:pPr>
      <w:r>
        <w:t>ОБ УТВЕРЖДЕНИИ</w:t>
      </w:r>
    </w:p>
    <w:p w:rsidR="002F271B" w:rsidRDefault="002F271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F271B" w:rsidRDefault="002F271B">
      <w:pPr>
        <w:pStyle w:val="ConsPlusTitle"/>
        <w:jc w:val="center"/>
      </w:pPr>
      <w:r>
        <w:t>ВЫСШЕГО ОБРАЗОВАНИЯ ПО НАПРАВЛЕНИЮ ПОДГОТОВКИ 15.03.01</w:t>
      </w:r>
    </w:p>
    <w:p w:rsidR="002F271B" w:rsidRDefault="002F271B">
      <w:pPr>
        <w:pStyle w:val="ConsPlusTitle"/>
        <w:jc w:val="center"/>
      </w:pPr>
      <w:r>
        <w:t>МАШИНОСТРОЕНИЕ (УРОВЕНЬ БАКАЛАВРИАТА)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15.03.01 Машиностроение (уровень бакалавриата).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F271B" w:rsidRDefault="002F271B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ноября 2009 г. N 538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150700 Машиностроение (квалификация (степень) "бакалавр")" (зарегистрирован Министерством юстиции Российской Федерации 18 декабря 2009 г., регистрационный N 15733);</w:t>
      </w:r>
    </w:p>
    <w:p w:rsidR="002F271B" w:rsidRDefault="002F271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16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2F271B" w:rsidRDefault="002F271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101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right"/>
      </w:pPr>
      <w:r>
        <w:t>Министр</w:t>
      </w:r>
    </w:p>
    <w:p w:rsidR="002F271B" w:rsidRDefault="002F271B">
      <w:pPr>
        <w:pStyle w:val="ConsPlusNormal"/>
        <w:jc w:val="right"/>
      </w:pPr>
      <w:r>
        <w:t>Д.В.ЛИВАНОВ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right"/>
        <w:outlineLvl w:val="0"/>
      </w:pPr>
      <w:r>
        <w:t>Приложение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right"/>
      </w:pPr>
      <w:r>
        <w:t>Утвержден</w:t>
      </w:r>
    </w:p>
    <w:p w:rsidR="002F271B" w:rsidRDefault="002F271B">
      <w:pPr>
        <w:pStyle w:val="ConsPlusNormal"/>
        <w:jc w:val="right"/>
      </w:pPr>
      <w:r>
        <w:t>приказом Министерства образования</w:t>
      </w:r>
    </w:p>
    <w:p w:rsidR="002F271B" w:rsidRDefault="002F271B">
      <w:pPr>
        <w:pStyle w:val="ConsPlusNormal"/>
        <w:jc w:val="right"/>
      </w:pPr>
      <w:r>
        <w:t>и науки Российской Федерации</w:t>
      </w:r>
    </w:p>
    <w:p w:rsidR="002F271B" w:rsidRDefault="002F271B">
      <w:pPr>
        <w:pStyle w:val="ConsPlusNormal"/>
        <w:jc w:val="right"/>
      </w:pPr>
      <w:r>
        <w:t>от 3 сентября 2015 г. N 957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2F271B" w:rsidRDefault="002F271B">
      <w:pPr>
        <w:pStyle w:val="ConsPlusTitle"/>
        <w:jc w:val="center"/>
      </w:pPr>
      <w:r>
        <w:t>ВЫСШЕГО ОБРАЗОВАНИЯ</w:t>
      </w:r>
    </w:p>
    <w:p w:rsidR="002F271B" w:rsidRDefault="002F271B">
      <w:pPr>
        <w:pStyle w:val="ConsPlusTitle"/>
        <w:jc w:val="center"/>
      </w:pPr>
    </w:p>
    <w:p w:rsidR="002F271B" w:rsidRDefault="002F271B">
      <w:pPr>
        <w:pStyle w:val="ConsPlusTitle"/>
        <w:jc w:val="center"/>
      </w:pPr>
      <w:r>
        <w:t>УРОВЕНЬ ВЫСШЕГО ОБРАЗОВАНИЯ</w:t>
      </w:r>
    </w:p>
    <w:p w:rsidR="002F271B" w:rsidRDefault="002F271B">
      <w:pPr>
        <w:pStyle w:val="ConsPlusTitle"/>
        <w:jc w:val="center"/>
      </w:pPr>
      <w:r>
        <w:t>БАКАЛАВРИАТ</w:t>
      </w:r>
    </w:p>
    <w:p w:rsidR="002F271B" w:rsidRDefault="002F271B">
      <w:pPr>
        <w:pStyle w:val="ConsPlusTitle"/>
        <w:jc w:val="center"/>
      </w:pPr>
    </w:p>
    <w:p w:rsidR="002F271B" w:rsidRDefault="002F271B">
      <w:pPr>
        <w:pStyle w:val="ConsPlusTitle"/>
        <w:jc w:val="center"/>
      </w:pPr>
      <w:r>
        <w:t>НАПРАВЛЕНИЕ ПОДГОТОВКИ</w:t>
      </w:r>
    </w:p>
    <w:p w:rsidR="002F271B" w:rsidRDefault="002F271B">
      <w:pPr>
        <w:pStyle w:val="ConsPlusTitle"/>
        <w:jc w:val="center"/>
      </w:pPr>
      <w:r>
        <w:t>15.03.01 МАШИНОСТРОЕНИЕ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center"/>
        <w:outlineLvl w:val="1"/>
      </w:pPr>
      <w:r>
        <w:t>I. ОБЛАСТЬ ПРИМЕНЕНИЯ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15.03.01 Машиностроение (далее соответственно - программа бакалавриата, направление подготовки).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center"/>
        <w:outlineLvl w:val="1"/>
      </w:pPr>
      <w:r>
        <w:t>II. ИСПОЛЬЗУЕМЫЕ СОКРАЩЕНИЯ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2F271B" w:rsidRDefault="002F271B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2F271B" w:rsidRDefault="002F271B">
      <w:pPr>
        <w:pStyle w:val="ConsPlusNormal"/>
        <w:spacing w:before="220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lastRenderedPageBreak/>
        <w:t>3.3. Срок получения образования по программе бакалавриата: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2F271B" w:rsidRDefault="002F271B">
      <w:pPr>
        <w:pStyle w:val="ConsPlusNormal"/>
        <w:spacing w:before="220"/>
        <w:ind w:firstLine="540"/>
        <w:jc w:val="both"/>
      </w:pPr>
      <w:proofErr w:type="gramStart"/>
      <w:r>
        <w:t>в очно-заочной 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 заочной формах обучения не может составлять более 75 з.е.;</w:t>
      </w:r>
    </w:p>
    <w:p w:rsidR="002F271B" w:rsidRDefault="002F271B">
      <w:pPr>
        <w:pStyle w:val="ConsPlusNormal"/>
        <w:spacing w:before="220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2F271B" w:rsidRDefault="002F271B">
      <w:pPr>
        <w:pStyle w:val="ConsPlusNormal"/>
        <w:jc w:val="center"/>
      </w:pPr>
      <w:r>
        <w:t>ВЫПУСКНИКОВ, ОСВОИВШИХ ПРОГРАММУ БАКАЛАВРИАТА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2F271B" w:rsidRDefault="002F271B">
      <w:pPr>
        <w:pStyle w:val="ConsPlusNormal"/>
        <w:spacing w:before="220"/>
        <w:ind w:firstLine="540"/>
        <w:jc w:val="both"/>
      </w:pPr>
      <w:proofErr w:type="gramStart"/>
      <w:r>
        <w:t>исследования, разработки и технологии, направленные на создание конкурентоспособной продукции машиностроения и основанные на применении современных методов и средств проектирования, математического, физического и компьютерного моделирования технологических процессов;</w:t>
      </w:r>
      <w:proofErr w:type="gramEnd"/>
    </w:p>
    <w:p w:rsidR="002F271B" w:rsidRDefault="002F271B">
      <w:pPr>
        <w:pStyle w:val="ConsPlusNormal"/>
        <w:spacing w:before="220"/>
        <w:ind w:firstLine="540"/>
        <w:jc w:val="both"/>
      </w:pPr>
      <w:r>
        <w:t>организацию и выполнение работ по созданию, монтажу, вводу в действие, техническому обслуживанию, эксплуатации, диагностике и ремонту технологического оборудования машиностроительных производств, по разработке технологических процессов производства деталей и узлов.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r>
        <w:lastRenderedPageBreak/>
        <w:t>бакалавриата, являются: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объекты машиностроительного производства, технологическое оборудование и инструментальная техника;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производственные технологические процессы, их разработка и освоение новых технологий;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нормативно-техническая документация, системы стандартизации и сертификации;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разработка технологической оснастки и средства механизации и автоматизации технологических процессов машиностроения;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методы и средства испытаний и контроля качества изделий машиностроения.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научно-исследовательская;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проектно-конструкторская;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производственно-технологическая;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организационно-управленческая.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изучение научно-технической информации, отечественного и зарубежного опыта по направлению исследований в области машиностроительного производства;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математическое моделирование процессов, оборудования и производственных объектов с использованием стандартных пакетов и средств автоматизированного проектирования и проведения исследований;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lastRenderedPageBreak/>
        <w:t>проведение экспериментов по заданным методикам, обработка и анализ результатов;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проведение технических измерений, составление описаний проводимых исследований, подготовка данных для составления научных обзоров и публикаций;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сбор и анализ исходных информационных данных для проектирования изделий машиностроения и технологий их изготовления;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расчет и проектирование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разработка рабочей проектной и технической документации, оформление законченных проектно-конструкторских работ;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проведение оценки соответствия разрабатываемых проектов и технической документации стандартам, техническим условиям и другим нормативным документам с предварительным технико-экономическим обоснованием проектных решений;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контроль соблюдения технологической дисциплины при изготовлении изделий;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организация рабочих мест, их техническое оснащение с размещением технологического оборудования;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организация метрологического обеспечения технологических процессов, использование типовых методов контроля качества выпускаемой продукции;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обслуживание технологического оборудования для реализации производственных процессов;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участие в работах по доводке и освоению технологических процессов в ходе подготовки производства новой продукции;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подготовка технической документации по менеджменту качества технологических процессов на производственных участках;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контроль соблюдения экологической безопасности проведения работ;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наладка, настройка, регулирование, опытная проверка и эксплуатация технологического оборудования и программных средств;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монтаж, наладка, испытания и сдача в эксплуатацию новых образцов изделий, узлов и деталей выпускаемой продукции;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диагностика технологического оборудования, средств измерения, контроля и управления технологических процессов;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lastRenderedPageBreak/>
        <w:t>проверка технического состояния и остаточного ресурса технологического оборудования, организация профилактических осмотров и текущего ремонта;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приемка и освоение вводимого оборудования;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составление инструкций по эксплуатации оборудования и программ испытаний;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его ремонт;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анализ результатов производственной деятельности, подготовка и ведение технической, технологической и эксплуатационной документации;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организация работы малых коллективов исполнителей;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составление технической документации (графиков работ, инструкций, смет, планов, заявок на материалы и оборудование) и подготовка отчетности по установленным формам;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проведение анализа и оценка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подготовка исходных данных для выбора и обоснования научно-технических и организационных решений на основе экономических решений;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выполнение работ по стандартизации, технической подготовке к сертификации технических средств, систем, процессов, оборудования и материалов;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разработка оперативных планов работы первичных производственных подразделений;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планирование работы персонала и фондов оплаты труда;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подготовка документации для создания системы менеджмента качества на предприятии;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проведение организационно-плановых расчетов по созданию или реорганизации производственных участков.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использовать основы правовых знаний в различных сферах деятельности (ОК-</w:t>
      </w:r>
      <w:r>
        <w:lastRenderedPageBreak/>
        <w:t>4);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к самоорганизации и самообразованию (ОК-7);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(ОПК-1);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осознанием сущности и значения информации в развитии современного общества (ОПК-2);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владением основными методами, способами и средствами получения, хранения, переработки информации (ОПК-3);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применять современные методы для разработки малоотходных, энергосберегающих и экологически чистых машиностроительных технологий, обеспечивающих безопасность жизнедеятельности людей и их защиту от возможных последствий аварий, катастроф и стихийных бедствий; умением применять способы рационального использования сырьевых, энергетических и других видов ресурсов в машиностроении (ОПК-4);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 (ПК-1);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(ПК-2);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 (ПК-3);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способностью участвовать в работе над инновационными проектами, используя базовые </w:t>
      </w:r>
      <w:r>
        <w:lastRenderedPageBreak/>
        <w:t>методы исследовательской деятельности (ПК-4);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учитывать технические и эксплуатационные параметры деталей и узлов изделий машиностроения при их проектировании (ПК-5);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использовать стандартные средства автоматизации проектирования при проектировании деталей и узлов машиностроительных конструкций в соответствии с техническими заданиями (ПК-6);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(ПК-7);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проводить предварительное технико-экономическое обоснование проектных решений (ПК-8);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 (ПК-9);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 (ПК-10);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 (ПК-11);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разрабатывать технологическую и производственную документацию с использованием современных инструментальных средств (ПК-12);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обеспечивать техническое оснащение рабочих мест с размещением технологического оборудования; умением осваивать вводимое оборудование (ПК-13);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 (ПК-14);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 (ПК-15);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 (ПК-16);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(ПК-17);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 (ПК-18);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lastRenderedPageBreak/>
        <w:t>способностью к метрологическому обеспечению технологических процессов, к использованию типовых методов контроля качества выпускаемой продукции (ПК-19);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способностью организовывать работу малых коллективов исполнителей, в том числе над междисциплинарными проектами (ПК-20);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составлять техническую документацию (графики работ, инструкции, сметы, планы, заявки на материалы и оборудование) и подготавливать отчетность по установленным формам, подготавливать документацию для создания системы менеджмента качества на предприятии (ПК-21);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проводить анализ и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подразделений (ПК-22);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готовностью выполнять работы по стандартизации, технической подготовке к сертификации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 (ПК-23);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подготавливать исходные данные для выбора и обоснования научно-технических и организационных решений на основе экономических расчетов (ПК-24);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проводить организационно-плановые расчеты по созданию или реорганизации производственных участков, планировать работу персонала и фондов оплаты труда (ПК-25);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умением составлять заявки на оборудование и запасные части, подготавливать техническую документацию на ремонт оборудования (ПК-26).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6.2. Программа бакалавриата состоит из следующих блоков:</w:t>
      </w:r>
    </w:p>
    <w:p w:rsidR="002F271B" w:rsidRDefault="002F271B">
      <w:pPr>
        <w:pStyle w:val="ConsPlusNormal"/>
        <w:spacing w:before="220"/>
        <w:ind w:firstLine="540"/>
        <w:jc w:val="both"/>
      </w:pPr>
      <w:hyperlink w:anchor="P20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2F271B" w:rsidRDefault="002F271B">
      <w:pPr>
        <w:pStyle w:val="ConsPlusNormal"/>
        <w:spacing w:before="220"/>
        <w:ind w:firstLine="540"/>
        <w:jc w:val="both"/>
      </w:pPr>
      <w:hyperlink w:anchor="P217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2F271B" w:rsidRDefault="002F271B">
      <w:pPr>
        <w:pStyle w:val="ConsPlusNormal"/>
        <w:spacing w:before="220"/>
        <w:ind w:firstLine="540"/>
        <w:jc w:val="both"/>
      </w:pPr>
      <w:hyperlink w:anchor="P22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271B" w:rsidRDefault="002F271B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2F271B" w:rsidRDefault="002F271B">
      <w:pPr>
        <w:pStyle w:val="ConsPlusNormal"/>
        <w:jc w:val="both"/>
      </w:pPr>
    </w:p>
    <w:p w:rsidR="002F271B" w:rsidRDefault="002F271B">
      <w:pPr>
        <w:sectPr w:rsidR="002F271B" w:rsidSect="00D25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71B" w:rsidRDefault="002F271B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right"/>
      </w:pPr>
      <w:r>
        <w:t>Таблица</w:t>
      </w:r>
    </w:p>
    <w:p w:rsidR="002F271B" w:rsidRDefault="002F271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"/>
        <w:gridCol w:w="4752"/>
        <w:gridCol w:w="1877"/>
        <w:gridCol w:w="1598"/>
      </w:tblGrid>
      <w:tr w:rsidR="002F271B">
        <w:tc>
          <w:tcPr>
            <w:tcW w:w="6221" w:type="dxa"/>
            <w:gridSpan w:val="2"/>
            <w:vMerge w:val="restart"/>
          </w:tcPr>
          <w:p w:rsidR="002F271B" w:rsidRDefault="002F271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75" w:type="dxa"/>
            <w:gridSpan w:val="2"/>
          </w:tcPr>
          <w:p w:rsidR="002F271B" w:rsidRDefault="002F271B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2F271B">
        <w:tc>
          <w:tcPr>
            <w:tcW w:w="6221" w:type="dxa"/>
            <w:gridSpan w:val="2"/>
            <w:vMerge/>
          </w:tcPr>
          <w:p w:rsidR="002F271B" w:rsidRDefault="002F271B"/>
        </w:tc>
        <w:tc>
          <w:tcPr>
            <w:tcW w:w="1877" w:type="dxa"/>
          </w:tcPr>
          <w:p w:rsidR="002F271B" w:rsidRDefault="002F271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598" w:type="dxa"/>
          </w:tcPr>
          <w:p w:rsidR="002F271B" w:rsidRDefault="002F271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2F271B">
        <w:tc>
          <w:tcPr>
            <w:tcW w:w="1469" w:type="dxa"/>
          </w:tcPr>
          <w:p w:rsidR="002F271B" w:rsidRDefault="002F271B">
            <w:pPr>
              <w:pStyle w:val="ConsPlusNormal"/>
            </w:pPr>
            <w:bookmarkStart w:id="1" w:name="P206"/>
            <w:bookmarkEnd w:id="1"/>
            <w:r>
              <w:t>Блок 1</w:t>
            </w:r>
          </w:p>
        </w:tc>
        <w:tc>
          <w:tcPr>
            <w:tcW w:w="4752" w:type="dxa"/>
          </w:tcPr>
          <w:p w:rsidR="002F271B" w:rsidRDefault="002F271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77" w:type="dxa"/>
          </w:tcPr>
          <w:p w:rsidR="002F271B" w:rsidRDefault="002F271B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598" w:type="dxa"/>
          </w:tcPr>
          <w:p w:rsidR="002F271B" w:rsidRDefault="002F271B">
            <w:pPr>
              <w:pStyle w:val="ConsPlusNormal"/>
              <w:jc w:val="center"/>
            </w:pPr>
            <w:r>
              <w:t>201 - 207</w:t>
            </w:r>
          </w:p>
        </w:tc>
      </w:tr>
      <w:tr w:rsidR="002F271B">
        <w:tc>
          <w:tcPr>
            <w:tcW w:w="1469" w:type="dxa"/>
            <w:vMerge w:val="restart"/>
          </w:tcPr>
          <w:p w:rsidR="002F271B" w:rsidRDefault="002F271B">
            <w:pPr>
              <w:pStyle w:val="ConsPlusNormal"/>
            </w:pPr>
          </w:p>
        </w:tc>
        <w:tc>
          <w:tcPr>
            <w:tcW w:w="4752" w:type="dxa"/>
          </w:tcPr>
          <w:p w:rsidR="002F271B" w:rsidRDefault="002F271B">
            <w:pPr>
              <w:pStyle w:val="ConsPlusNormal"/>
            </w:pPr>
            <w:r>
              <w:t>Базовая часть</w:t>
            </w:r>
          </w:p>
        </w:tc>
        <w:tc>
          <w:tcPr>
            <w:tcW w:w="1877" w:type="dxa"/>
          </w:tcPr>
          <w:p w:rsidR="002F271B" w:rsidRDefault="002F271B">
            <w:pPr>
              <w:pStyle w:val="ConsPlusNormal"/>
              <w:jc w:val="center"/>
            </w:pPr>
            <w:r>
              <w:t>114 - 126</w:t>
            </w:r>
          </w:p>
        </w:tc>
        <w:tc>
          <w:tcPr>
            <w:tcW w:w="1598" w:type="dxa"/>
          </w:tcPr>
          <w:p w:rsidR="002F271B" w:rsidRDefault="002F271B">
            <w:pPr>
              <w:pStyle w:val="ConsPlusNormal"/>
              <w:jc w:val="center"/>
            </w:pPr>
            <w:r>
              <w:t>102 - 117</w:t>
            </w:r>
          </w:p>
        </w:tc>
      </w:tr>
      <w:tr w:rsidR="002F271B">
        <w:tc>
          <w:tcPr>
            <w:tcW w:w="1469" w:type="dxa"/>
            <w:vMerge/>
          </w:tcPr>
          <w:p w:rsidR="002F271B" w:rsidRDefault="002F271B"/>
        </w:tc>
        <w:tc>
          <w:tcPr>
            <w:tcW w:w="4752" w:type="dxa"/>
          </w:tcPr>
          <w:p w:rsidR="002F271B" w:rsidRDefault="002F271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77" w:type="dxa"/>
          </w:tcPr>
          <w:p w:rsidR="002F271B" w:rsidRDefault="002F271B">
            <w:pPr>
              <w:pStyle w:val="ConsPlusNormal"/>
              <w:jc w:val="center"/>
            </w:pPr>
            <w:r>
              <w:t>90 - 99</w:t>
            </w:r>
          </w:p>
        </w:tc>
        <w:tc>
          <w:tcPr>
            <w:tcW w:w="1598" w:type="dxa"/>
          </w:tcPr>
          <w:p w:rsidR="002F271B" w:rsidRDefault="002F271B">
            <w:pPr>
              <w:pStyle w:val="ConsPlusNormal"/>
              <w:jc w:val="center"/>
            </w:pPr>
            <w:r>
              <w:t>90 - 99</w:t>
            </w:r>
          </w:p>
        </w:tc>
      </w:tr>
      <w:tr w:rsidR="002F271B">
        <w:tc>
          <w:tcPr>
            <w:tcW w:w="1469" w:type="dxa"/>
            <w:vMerge w:val="restart"/>
          </w:tcPr>
          <w:p w:rsidR="002F271B" w:rsidRDefault="002F271B">
            <w:pPr>
              <w:pStyle w:val="ConsPlusNormal"/>
            </w:pPr>
            <w:bookmarkStart w:id="2" w:name="P217"/>
            <w:bookmarkEnd w:id="2"/>
            <w:r>
              <w:t>Блок 2</w:t>
            </w:r>
          </w:p>
        </w:tc>
        <w:tc>
          <w:tcPr>
            <w:tcW w:w="4752" w:type="dxa"/>
          </w:tcPr>
          <w:p w:rsidR="002F271B" w:rsidRDefault="002F271B">
            <w:pPr>
              <w:pStyle w:val="ConsPlusNormal"/>
            </w:pPr>
            <w:r>
              <w:t>Практики</w:t>
            </w:r>
          </w:p>
        </w:tc>
        <w:tc>
          <w:tcPr>
            <w:tcW w:w="1877" w:type="dxa"/>
          </w:tcPr>
          <w:p w:rsidR="002F271B" w:rsidRDefault="002F271B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598" w:type="dxa"/>
          </w:tcPr>
          <w:p w:rsidR="002F271B" w:rsidRDefault="002F271B">
            <w:pPr>
              <w:pStyle w:val="ConsPlusNormal"/>
              <w:jc w:val="center"/>
            </w:pPr>
            <w:r>
              <w:t>24 - 33</w:t>
            </w:r>
          </w:p>
        </w:tc>
      </w:tr>
      <w:tr w:rsidR="002F271B">
        <w:tc>
          <w:tcPr>
            <w:tcW w:w="1469" w:type="dxa"/>
            <w:vMerge/>
          </w:tcPr>
          <w:p w:rsidR="002F271B" w:rsidRDefault="002F271B"/>
        </w:tc>
        <w:tc>
          <w:tcPr>
            <w:tcW w:w="4752" w:type="dxa"/>
          </w:tcPr>
          <w:p w:rsidR="002F271B" w:rsidRDefault="002F271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77" w:type="dxa"/>
          </w:tcPr>
          <w:p w:rsidR="002F271B" w:rsidRDefault="002F271B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598" w:type="dxa"/>
          </w:tcPr>
          <w:p w:rsidR="002F271B" w:rsidRDefault="002F271B">
            <w:pPr>
              <w:pStyle w:val="ConsPlusNormal"/>
              <w:jc w:val="center"/>
            </w:pPr>
            <w:r>
              <w:t>24 - 33</w:t>
            </w:r>
          </w:p>
        </w:tc>
      </w:tr>
      <w:tr w:rsidR="002F271B">
        <w:tc>
          <w:tcPr>
            <w:tcW w:w="1469" w:type="dxa"/>
            <w:vMerge w:val="restart"/>
          </w:tcPr>
          <w:p w:rsidR="002F271B" w:rsidRDefault="002F271B">
            <w:pPr>
              <w:pStyle w:val="ConsPlusNormal"/>
            </w:pPr>
            <w:bookmarkStart w:id="3" w:name="P224"/>
            <w:bookmarkEnd w:id="3"/>
            <w:r>
              <w:t>Блок 3</w:t>
            </w:r>
          </w:p>
        </w:tc>
        <w:tc>
          <w:tcPr>
            <w:tcW w:w="4752" w:type="dxa"/>
          </w:tcPr>
          <w:p w:rsidR="002F271B" w:rsidRDefault="002F271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77" w:type="dxa"/>
          </w:tcPr>
          <w:p w:rsidR="002F271B" w:rsidRDefault="002F271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598" w:type="dxa"/>
          </w:tcPr>
          <w:p w:rsidR="002F271B" w:rsidRDefault="002F271B">
            <w:pPr>
              <w:pStyle w:val="ConsPlusNormal"/>
              <w:jc w:val="center"/>
            </w:pPr>
            <w:r>
              <w:t>6 - 9</w:t>
            </w:r>
          </w:p>
        </w:tc>
      </w:tr>
      <w:tr w:rsidR="002F271B">
        <w:tc>
          <w:tcPr>
            <w:tcW w:w="1469" w:type="dxa"/>
            <w:vMerge/>
          </w:tcPr>
          <w:p w:rsidR="002F271B" w:rsidRDefault="002F271B"/>
        </w:tc>
        <w:tc>
          <w:tcPr>
            <w:tcW w:w="4752" w:type="dxa"/>
          </w:tcPr>
          <w:p w:rsidR="002F271B" w:rsidRDefault="002F271B">
            <w:pPr>
              <w:pStyle w:val="ConsPlusNormal"/>
            </w:pPr>
            <w:r>
              <w:t>Базовая часть</w:t>
            </w:r>
          </w:p>
        </w:tc>
        <w:tc>
          <w:tcPr>
            <w:tcW w:w="1877" w:type="dxa"/>
          </w:tcPr>
          <w:p w:rsidR="002F271B" w:rsidRDefault="002F271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598" w:type="dxa"/>
          </w:tcPr>
          <w:p w:rsidR="002F271B" w:rsidRDefault="002F271B">
            <w:pPr>
              <w:pStyle w:val="ConsPlusNormal"/>
              <w:jc w:val="center"/>
            </w:pPr>
            <w:r>
              <w:t>6 - 9</w:t>
            </w:r>
          </w:p>
        </w:tc>
      </w:tr>
      <w:tr w:rsidR="002F271B">
        <w:tc>
          <w:tcPr>
            <w:tcW w:w="6221" w:type="dxa"/>
            <w:gridSpan w:val="2"/>
          </w:tcPr>
          <w:p w:rsidR="002F271B" w:rsidRDefault="002F271B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77" w:type="dxa"/>
          </w:tcPr>
          <w:p w:rsidR="002F271B" w:rsidRDefault="002F271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98" w:type="dxa"/>
          </w:tcPr>
          <w:p w:rsidR="002F271B" w:rsidRDefault="002F271B">
            <w:pPr>
              <w:pStyle w:val="ConsPlusNormal"/>
              <w:jc w:val="center"/>
            </w:pPr>
            <w:r>
              <w:t>240</w:t>
            </w:r>
          </w:p>
        </w:tc>
      </w:tr>
    </w:tbl>
    <w:p w:rsidR="002F271B" w:rsidRDefault="002F271B">
      <w:pPr>
        <w:sectPr w:rsidR="002F271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0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базовой части </w:t>
      </w:r>
      <w:hyperlink w:anchor="P20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6.7. В </w:t>
      </w:r>
      <w:hyperlink w:anchor="P217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Способы проведения учебной практики: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стационарная;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выездная.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lastRenderedPageBreak/>
        <w:t>Способы проведения производственной практики: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стационарная;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выездная.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6.8. В </w:t>
      </w:r>
      <w:hyperlink w:anchor="P22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0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0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2F271B" w:rsidRDefault="002F271B">
      <w:pPr>
        <w:pStyle w:val="ConsPlusNormal"/>
        <w:jc w:val="center"/>
      </w:pPr>
      <w:r>
        <w:t>ПРОГРАММЫ БАКАЛАВРИАТА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доступ к учебным планам, рабочим программам дисциплин (модулей), практик, к изданиям </w:t>
      </w:r>
      <w:r>
        <w:lastRenderedPageBreak/>
        <w:t>электронных библиотечных систем и электронным образовательным ресурсам, указанным в рабочих программах;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271B" w:rsidRDefault="002F271B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4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</w:t>
      </w:r>
      <w:r>
        <w:lastRenderedPageBreak/>
        <w:t>педагогических работников организации.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</w:t>
      </w:r>
      <w:r>
        <w:lastRenderedPageBreak/>
        <w:t>деятельностью.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2F271B" w:rsidRDefault="002F271B">
      <w:pPr>
        <w:pStyle w:val="ConsPlusNormal"/>
        <w:spacing w:before="220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jc w:val="both"/>
      </w:pPr>
    </w:p>
    <w:p w:rsidR="002F271B" w:rsidRDefault="002F27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A70" w:rsidRDefault="002F271B">
      <w:bookmarkStart w:id="4" w:name="_GoBack"/>
      <w:bookmarkEnd w:id="4"/>
    </w:p>
    <w:sectPr w:rsidR="009F2A70" w:rsidSect="006E020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1B"/>
    <w:rsid w:val="002F271B"/>
    <w:rsid w:val="00AD3B46"/>
    <w:rsid w:val="00C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2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2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A538841318C140CA96C54EBEB52FED008758B13E211E366FF3FAFBCc4cAH" TargetMode="External"/><Relationship Id="rId13" Type="http://schemas.openxmlformats.org/officeDocument/2006/relationships/hyperlink" Target="consultantplus://offline/ref=D0CA538841318C140CA96C54EBEB52FED30B708812E011E366FF3FAFBCc4c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CA538841318C140CA96C54EBEB52FED308718F17E011E366FF3FAFBC4A18122060D9324ABE1F07c7cAH" TargetMode="External"/><Relationship Id="rId12" Type="http://schemas.openxmlformats.org/officeDocument/2006/relationships/hyperlink" Target="consultantplus://offline/ref=D0CA538841318C140CA96C54EBEB52FED301728813E611E366FF3FAFBCc4cA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CA538841318C140CA96C54EBEB52FED308798C1EE011E366FF3FAFBC4A18122060D9324ABE1F05c7c9H" TargetMode="External"/><Relationship Id="rId11" Type="http://schemas.openxmlformats.org/officeDocument/2006/relationships/hyperlink" Target="consultantplus://offline/ref=D0CA538841318C140CA96C54EBEB52FED308788F17E011E366FF3FAFBC4A18122060D9324ABC1C0Ac7c8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0CA538841318C140CA96C54EBEB52FED00C738D16E411E366FF3FAFBC4A18122060D9324ABE1F02c7cAH" TargetMode="External"/><Relationship Id="rId10" Type="http://schemas.openxmlformats.org/officeDocument/2006/relationships/hyperlink" Target="consultantplus://offline/ref=D0CA538841318C140CA96C54EBEB52FED001778B15E211E366FF3FAFBC4A18122060D9324ABE1A04c7c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CA538841318C140CA96C54EBEB52FED001778814E711E366FF3FAFBC4A18122060D9324ABE1F01c7c1H" TargetMode="External"/><Relationship Id="rId14" Type="http://schemas.openxmlformats.org/officeDocument/2006/relationships/hyperlink" Target="consultantplus://offline/ref=D0CA538841318C140CA96C54EBEB52FED008738817E211E366FF3FAFBC4A18122060D9324ABE1F02c7c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5952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TGU</Company>
  <LinksUpToDate>false</LinksUpToDate>
  <CharactersWithSpaces>39800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s22826</dc:creator>
  <cp:keywords/>
  <dc:description/>
  <cp:lastModifiedBy>s22826</cp:lastModifiedBy>
  <cp:revision>1</cp:revision>
  <dcterms:created xsi:type="dcterms:W3CDTF">2017-12-12T07:28:00Z</dcterms:created>
  <dcterms:modified xsi:type="dcterms:W3CDTF">2017-12-12T07:28:00Z</dcterms:modified>
</cp:coreProperties>
</file>